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Call-Off Schedule 4 (Call Off Tender) </w:t>
      </w:r>
    </w:p>
    <w:p w:rsidR="00000000" w:rsidDel="00000000" w:rsidP="00000000" w:rsidRDefault="00000000" w:rsidRPr="00000000" w14:paraId="00000002">
      <w:pPr>
        <w:spacing w:after="120" w:before="120" w:line="240" w:lineRule="auto"/>
        <w:rPr>
          <w:b w:val="1"/>
          <w:bCs w:val="1"/>
          <w:i w:val="1"/>
          <w:iCs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before="120" w:line="240" w:lineRule="auto"/>
        <w:rPr>
          <w:b w:val="1"/>
          <w:bCs w:val="1"/>
          <w:i w:val="1"/>
          <w:iCs w:val="1"/>
          <w:highlight w:val="yellow"/>
        </w:rPr>
      </w:pPr>
      <w:r w:rsidDel="00000000" w:rsidR="00000000" w:rsidRPr="00000000">
        <w:rPr>
          <w:b w:val="1"/>
          <w:bCs w:val="1"/>
          <w:i w:val="1"/>
          <w:iCs w:val="1"/>
          <w:highlight w:val="yellow"/>
          <w:rtl w:val="0"/>
        </w:rPr>
        <w:t xml:space="preserve">[Buyer Guidance:  After a competitive selection process, if the Supplier’s bid has additional things that you would like included in the contract, insert the Supplier’s bid here.]</w:t>
      </w:r>
    </w:p>
    <w:p w:rsidR="00000000" w:rsidDel="00000000" w:rsidP="00000000" w:rsidRDefault="00000000" w:rsidRPr="00000000" w14:paraId="00000004">
      <w:pPr>
        <w:spacing w:after="120" w:before="120" w:line="240" w:lineRule="auto"/>
        <w:rPr/>
      </w:pPr>
      <w:r w:rsidDel="00000000" w:rsidR="00000000" w:rsidRPr="00000000">
        <w:rPr>
          <w:highlight w:val="yellow"/>
          <w:rtl w:val="0"/>
        </w:rPr>
        <w:t xml:space="preserve">[</w:t>
      </w:r>
      <w:r w:rsidDel="00000000" w:rsidR="00000000" w:rsidRPr="00000000">
        <w:rPr>
          <w:b w:val="1"/>
          <w:bCs w:val="1"/>
          <w:highlight w:val="yellow"/>
          <w:rtl w:val="0"/>
        </w:rPr>
        <w:t xml:space="preserve">Insert</w:t>
      </w:r>
      <w:r w:rsidDel="00000000" w:rsidR="00000000" w:rsidRPr="00000000">
        <w:rPr>
          <w:highlight w:val="yellow"/>
          <w:rtl w:val="0"/>
        </w:rPr>
        <w:t xml:space="preserve"> Call-Off Tender Here]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12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before="12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before="12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185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C">
      <w:pPr>
        <w:tabs>
          <w:tab w:val="left" w:leader="none" w:pos="1850"/>
        </w:tabs>
        <w:rPr/>
        <w:sectPr>
          <w:headerReference r:id="rId6" w:type="default"/>
          <w:footerReference r:id="rId7" w:type="default"/>
          <w:pgSz w:h="16838" w:w="11906" w:orient="portrait"/>
          <w:pgMar w:bottom="1440" w:top="1440" w:left="1440" w:right="1440" w:header="706" w:footer="706"/>
          <w:pgNumType w:start="1"/>
        </w:sectPr>
      </w:pPr>
      <w:bookmarkStart w:colFirst="0" w:colLast="0" w:name="_zevrcpl8lmrc" w:id="0"/>
      <w:bookmarkEnd w:id="0"/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40" w:top="1440" w:left="1440" w:right="1440" w:header="706" w:footer="706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tabs>
        <w:tab w:val="center" w:leader="none" w:pos="4513"/>
        <w:tab w:val="right" w:leader="none" w:pos="9026"/>
      </w:tabs>
      <w:spacing w:after="0" w:lineRule="auto"/>
      <w:rPr>
        <w:color w:val="a6a6a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Framework Ref: RM6389 NHS Notify Printed Communications and Related Services</w:t>
      <w:tab/>
      <w:t xml:space="preserve">                                           </w:t>
    </w:r>
  </w:p>
  <w:p w:rsidR="00000000" w:rsidDel="00000000" w:rsidP="00000000" w:rsidRDefault="00000000" w:rsidRPr="00000000" w14:paraId="00000014">
    <w:pPr>
      <w:tabs>
        <w:tab w:val="center" w:leader="none" w:pos="4513"/>
        <w:tab w:val="right" w:leader="none" w:pos="9026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spacing w:after="0" w:line="240" w:lineRule="auto"/>
      <w:jc w:val="both"/>
      <w:rPr>
        <w:color w:val="000000"/>
        <w:sz w:val="14"/>
        <w:szCs w:val="14"/>
      </w:rPr>
    </w:pPr>
    <w:r w:rsidDel="00000000" w:rsidR="00000000" w:rsidRPr="00000000">
      <w:rPr>
        <w:sz w:val="20"/>
        <w:szCs w:val="20"/>
        <w:rtl w:val="0"/>
      </w:rPr>
      <w:t xml:space="preserve">Model Version: v1.0 PA</w:t>
      <w:tab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tabs>
        <w:tab w:val="center" w:leader="none" w:pos="4513"/>
        <w:tab w:val="right" w:leader="none" w:pos="9026"/>
      </w:tabs>
      <w:spacing w:after="0" w:line="240" w:lineRule="auto"/>
      <w:rPr>
        <w:sz w:val="22"/>
        <w:szCs w:val="22"/>
      </w:rPr>
    </w:pPr>
    <w:r w:rsidDel="00000000" w:rsidR="00000000" w:rsidRPr="00000000">
      <w:rPr>
        <w:b w:val="1"/>
        <w:bCs w:val="1"/>
        <w:sz w:val="22"/>
        <w:szCs w:val="22"/>
        <w:rtl w:val="0"/>
      </w:rPr>
      <w:t xml:space="preserve">Call-Off Schedule 4 (Call-Off Tender)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tabs>
        <w:tab w:val="center" w:leader="none" w:pos="4513"/>
        <w:tab w:val="right" w:leader="none" w:pos="9026"/>
      </w:tabs>
      <w:spacing w:after="0" w:line="240" w:lineRule="auto"/>
      <w:rPr>
        <w:sz w:val="22"/>
        <w:szCs w:val="22"/>
      </w:rPr>
    </w:pPr>
    <w:r w:rsidDel="00000000" w:rsidR="00000000" w:rsidRPr="00000000">
      <w:rPr>
        <w:sz w:val="22"/>
        <w:szCs w:val="22"/>
        <w:rtl w:val="0"/>
      </w:rPr>
      <w:t xml:space="preserve">Call-Off Ref: </w:t>
    </w:r>
  </w:p>
  <w:p w:rsidR="00000000" w:rsidDel="00000000" w:rsidP="00000000" w:rsidRDefault="00000000" w:rsidRPr="00000000" w14:paraId="00000010">
    <w:pPr>
      <w:tabs>
        <w:tab w:val="center" w:leader="none" w:pos="4513"/>
        <w:tab w:val="right" w:leader="none" w:pos="9026"/>
      </w:tabs>
      <w:spacing w:after="0" w:line="240" w:lineRule="auto"/>
      <w:rPr>
        <w:sz w:val="22"/>
        <w:szCs w:val="22"/>
      </w:rPr>
    </w:pPr>
    <w:r w:rsidDel="00000000" w:rsidR="00000000" w:rsidRPr="00000000">
      <w:rPr>
        <w:sz w:val="22"/>
        <w:szCs w:val="22"/>
        <w:rtl w:val="0"/>
      </w:rPr>
      <w:t xml:space="preserve">Crown Copyright 2025</w:t>
    </w:r>
  </w:p>
  <w:p w:rsidR="00000000" w:rsidDel="00000000" w:rsidP="00000000" w:rsidRDefault="00000000" w:rsidRPr="00000000" w14:paraId="000000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en_GB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DocNumber">
    <vt:lpwstr>93588175</vt:lpwstr>
  </property>
  <property fmtid="{D5CDD505-2E9C-101B-9397-08002B2CF9AE}" pid="3" name="DMSDocVersion">
    <vt:lpwstr>1</vt:lpwstr>
  </property>
  <property fmtid="{D5CDD505-2E9C-101B-9397-08002B2CF9AE}" pid="4" name="DWFAuthor">
    <vt:lpwstr>18960</vt:lpwstr>
  </property>
  <property fmtid="{D5CDD505-2E9C-101B-9397-08002B2CF9AE}" pid="5" name="DWFAuthorName">
    <vt:lpwstr>Gabriella Rasiah</vt:lpwstr>
  </property>
  <property fmtid="{D5CDD505-2E9C-101B-9397-08002B2CF9AE}" pid="6" name="DWFClientName">
    <vt:lpwstr>Government Legal Department</vt:lpwstr>
  </property>
  <property fmtid="{D5CDD505-2E9C-101B-9397-08002B2CF9AE}" pid="7" name="DWFClientNum">
    <vt:lpwstr>2040175</vt:lpwstr>
  </property>
  <property fmtid="{D5CDD505-2E9C-101B-9397-08002B2CF9AE}" pid="8" name="DWFClientPartner">
    <vt:lpwstr>Colin Murray</vt:lpwstr>
  </property>
  <property fmtid="{D5CDD505-2E9C-101B-9397-08002B2CF9AE}" pid="9" name="DWFFooter">
    <vt:lpwstr>93588175-1</vt:lpwstr>
  </property>
  <property fmtid="{D5CDD505-2E9C-101B-9397-08002B2CF9AE}" pid="10" name="DWFMatterName">
    <vt:lpwstr>LSP-139 - NHS Print Framework</vt:lpwstr>
  </property>
  <property fmtid="{D5CDD505-2E9C-101B-9397-08002B2CF9AE}" pid="11" name="DWFMatterNum">
    <vt:lpwstr>44</vt:lpwstr>
  </property>
  <property fmtid="{D5CDD505-2E9C-101B-9397-08002B2CF9AE}" pid="12" name="DWFMatterPartner">
    <vt:lpwstr>Charlotte Ganz</vt:lpwstr>
  </property>
  <property fmtid="{D5CDD505-2E9C-101B-9397-08002B2CF9AE}" pid="13" name="DWFOffice">
    <vt:lpwstr>Law LLP – Manchester – Scott Place</vt:lpwstr>
  </property>
  <property fmtid="{D5CDD505-2E9C-101B-9397-08002B2CF9AE}" pid="14" name="DWFOurRef">
    <vt:lpwstr>Government Legal Department</vt:lpwstr>
  </property>
  <property fmtid="{D5CDD505-2E9C-101B-9397-08002B2CF9AE}" pid="15" name="DWFPracticeGroup">
    <vt:lpwstr>Commercial, Regulatory &amp; Data</vt:lpwstr>
  </property>
  <property fmtid="{D5CDD505-2E9C-101B-9397-08002B2CF9AE}" pid="16" name="DWFTypist">
    <vt:lpwstr>18960</vt:lpwstr>
  </property>
  <property fmtid="{D5CDD505-2E9C-101B-9397-08002B2CF9AE}" pid="17" name="DWFTypistName">
    <vt:lpwstr>Gabriella Rasiah</vt:lpwstr>
  </property>
  <property fmtid="{D5CDD505-2E9C-101B-9397-08002B2CF9AE}" pid="18" name="gCurrentVersion">
    <vt:lpwstr>17 November 2017 D1V6</vt:lpwstr>
  </property>
</Properties>
</file>